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92C11" w14:textId="77777777" w:rsidR="00424B04" w:rsidRDefault="00AB4A0C" w:rsidP="00424B04">
      <w:pPr>
        <w:pStyle w:val="ac"/>
        <w:spacing w:before="0" w:beforeAutospacing="0" w:after="3" w:afterAutospacing="0"/>
        <w:ind w:left="10" w:hanging="10"/>
        <w:jc w:val="center"/>
        <w:rPr>
          <w:b/>
          <w:bCs/>
          <w:color w:val="000000"/>
          <w:sz w:val="28"/>
          <w:szCs w:val="28"/>
        </w:rPr>
      </w:pPr>
      <w:r w:rsidRPr="00F33385">
        <w:object w:dxaOrig="930" w:dyaOrig="1155" w14:anchorId="72BBBA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7" o:title=""/>
          </v:shape>
          <o:OLEObject Type="Embed" ProgID="MSPhotoEd.3" ShapeID="_x0000_i1025" DrawAspect="Content" ObjectID="_1806303508" r:id="rId8"/>
        </w:object>
      </w:r>
    </w:p>
    <w:p w14:paraId="225C75A6" w14:textId="77777777" w:rsidR="00424B04" w:rsidRDefault="00424B04" w:rsidP="00424B04">
      <w:pPr>
        <w:pStyle w:val="ac"/>
        <w:spacing w:before="0" w:beforeAutospacing="0" w:after="3" w:afterAutospacing="0"/>
        <w:ind w:left="10" w:hanging="10"/>
        <w:jc w:val="center"/>
      </w:pPr>
      <w:r>
        <w:rPr>
          <w:b/>
          <w:bCs/>
          <w:color w:val="000000"/>
          <w:sz w:val="28"/>
          <w:szCs w:val="28"/>
        </w:rPr>
        <w:t>АДМИНИСТРАЦИЯ</w:t>
      </w:r>
    </w:p>
    <w:p w14:paraId="501A2351" w14:textId="77777777" w:rsidR="00424B04" w:rsidRDefault="00424B04" w:rsidP="00424B04">
      <w:pPr>
        <w:pStyle w:val="ac"/>
        <w:spacing w:before="0" w:beforeAutospacing="0" w:after="3" w:afterAutospacing="0"/>
        <w:ind w:left="10" w:hanging="10"/>
        <w:jc w:val="center"/>
      </w:pPr>
      <w:r>
        <w:rPr>
          <w:b/>
          <w:bCs/>
          <w:color w:val="000000"/>
          <w:sz w:val="28"/>
          <w:szCs w:val="28"/>
        </w:rPr>
        <w:t>ТАТАРСКОГО МУНИЦИПАЛЬНОГО ОКРУГА</w:t>
      </w:r>
    </w:p>
    <w:p w14:paraId="15C9B53E" w14:textId="77777777" w:rsidR="00424B04" w:rsidRDefault="00424B04" w:rsidP="00424B04">
      <w:pPr>
        <w:pStyle w:val="ac"/>
        <w:spacing w:before="0" w:beforeAutospacing="0" w:after="3" w:afterAutospacing="0"/>
        <w:ind w:left="10" w:hanging="10"/>
        <w:jc w:val="center"/>
      </w:pPr>
      <w:r>
        <w:rPr>
          <w:b/>
          <w:bCs/>
          <w:color w:val="000000"/>
          <w:sz w:val="28"/>
          <w:szCs w:val="28"/>
        </w:rPr>
        <w:t>НОВОСИБИРСКОЙ ОБЛАСТИ</w:t>
      </w:r>
    </w:p>
    <w:p w14:paraId="763AC4B1" w14:textId="77777777" w:rsidR="00424B04" w:rsidRDefault="00424B04" w:rsidP="00424B04">
      <w:pPr>
        <w:pStyle w:val="ac"/>
        <w:spacing w:before="0" w:beforeAutospacing="0" w:after="3" w:afterAutospacing="0"/>
        <w:ind w:left="10" w:right="106" w:hanging="10"/>
        <w:jc w:val="center"/>
      </w:pPr>
      <w:r>
        <w:t> </w:t>
      </w:r>
    </w:p>
    <w:p w14:paraId="4798AAD8" w14:textId="77777777" w:rsidR="00424B04" w:rsidRDefault="00424B04" w:rsidP="00424B04">
      <w:pPr>
        <w:pStyle w:val="ac"/>
        <w:spacing w:before="0" w:beforeAutospacing="0" w:after="3" w:afterAutospacing="0"/>
        <w:ind w:left="10" w:right="106" w:hanging="10"/>
        <w:jc w:val="center"/>
      </w:pPr>
      <w:r>
        <w:rPr>
          <w:b/>
          <w:bCs/>
          <w:color w:val="000000"/>
          <w:sz w:val="28"/>
          <w:szCs w:val="28"/>
        </w:rPr>
        <w:t>ПОСТАНОВЛЕНИЕ</w:t>
      </w:r>
    </w:p>
    <w:p w14:paraId="46DEF3B7" w14:textId="77777777" w:rsidR="00424B04" w:rsidRDefault="00424B04" w:rsidP="00424B04">
      <w:pPr>
        <w:pStyle w:val="ac"/>
        <w:spacing w:before="0" w:beforeAutospacing="0" w:after="3" w:afterAutospacing="0"/>
        <w:ind w:left="10" w:right="106" w:hanging="10"/>
        <w:jc w:val="center"/>
      </w:pPr>
      <w:r>
        <w:t> </w:t>
      </w:r>
    </w:p>
    <w:p w14:paraId="723885C0" w14:textId="77777777" w:rsidR="00424B04" w:rsidRDefault="00424B04" w:rsidP="00424B04">
      <w:pPr>
        <w:pStyle w:val="ac"/>
        <w:tabs>
          <w:tab w:val="left" w:pos="4517"/>
        </w:tabs>
        <w:spacing w:before="0" w:beforeAutospacing="0" w:after="3" w:afterAutospacing="0"/>
        <w:ind w:left="10" w:hanging="10"/>
        <w:jc w:val="both"/>
      </w:pPr>
      <w:r>
        <w:t> </w:t>
      </w:r>
    </w:p>
    <w:p w14:paraId="7D700185" w14:textId="77777777" w:rsidR="00424B04" w:rsidRPr="00533830" w:rsidRDefault="00533830" w:rsidP="00424B04">
      <w:pPr>
        <w:pStyle w:val="ac"/>
        <w:tabs>
          <w:tab w:val="left" w:pos="4517"/>
        </w:tabs>
        <w:spacing w:before="0" w:beforeAutospacing="0" w:after="3" w:afterAutospacing="0"/>
        <w:ind w:left="10" w:hanging="10"/>
        <w:jc w:val="both"/>
        <w:rPr>
          <w:u w:val="single"/>
        </w:rPr>
      </w:pPr>
      <w:r>
        <w:rPr>
          <w:color w:val="000000"/>
          <w:sz w:val="28"/>
          <w:szCs w:val="28"/>
        </w:rPr>
        <w:t>от «</w:t>
      </w:r>
      <w:r w:rsidRPr="00533830">
        <w:rPr>
          <w:color w:val="000000"/>
          <w:sz w:val="28"/>
          <w:szCs w:val="28"/>
          <w:u w:val="single"/>
        </w:rPr>
        <w:t>28</w:t>
      </w:r>
      <w:r>
        <w:rPr>
          <w:color w:val="000000"/>
          <w:sz w:val="28"/>
          <w:szCs w:val="28"/>
        </w:rPr>
        <w:t xml:space="preserve">» </w:t>
      </w:r>
      <w:r w:rsidRPr="00533830">
        <w:rPr>
          <w:color w:val="000000"/>
          <w:sz w:val="28"/>
          <w:szCs w:val="28"/>
          <w:u w:val="single"/>
        </w:rPr>
        <w:t>марта</w:t>
      </w:r>
      <w:r>
        <w:rPr>
          <w:color w:val="000000"/>
          <w:sz w:val="28"/>
          <w:szCs w:val="28"/>
        </w:rPr>
        <w:t xml:space="preserve"> </w:t>
      </w:r>
      <w:r w:rsidR="00424B04" w:rsidRPr="00533830">
        <w:rPr>
          <w:color w:val="000000"/>
          <w:sz w:val="28"/>
          <w:szCs w:val="28"/>
          <w:u w:val="single"/>
        </w:rPr>
        <w:t>2025</w:t>
      </w:r>
      <w:r w:rsidR="00424B04">
        <w:rPr>
          <w:color w:val="000000"/>
          <w:sz w:val="28"/>
          <w:szCs w:val="28"/>
        </w:rPr>
        <w:t>г.                                                                </w:t>
      </w:r>
      <w:r w:rsidR="002962A5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   № </w:t>
      </w:r>
      <w:r w:rsidRPr="00533830">
        <w:rPr>
          <w:color w:val="000000"/>
          <w:sz w:val="28"/>
          <w:szCs w:val="28"/>
          <w:u w:val="single"/>
        </w:rPr>
        <w:t>246</w:t>
      </w:r>
    </w:p>
    <w:p w14:paraId="4CF74560" w14:textId="77777777" w:rsidR="00424B04" w:rsidRDefault="00424B04" w:rsidP="00424B04">
      <w:pPr>
        <w:pStyle w:val="ac"/>
        <w:tabs>
          <w:tab w:val="left" w:pos="4517"/>
        </w:tabs>
        <w:spacing w:before="0" w:beforeAutospacing="0" w:after="3" w:afterAutospacing="0"/>
        <w:ind w:left="10" w:hanging="10"/>
        <w:jc w:val="both"/>
      </w:pPr>
      <w:r>
        <w:t> </w:t>
      </w:r>
    </w:p>
    <w:p w14:paraId="452D49AB" w14:textId="77777777" w:rsidR="00424B04" w:rsidRDefault="00424B04" w:rsidP="00424B04">
      <w:pPr>
        <w:pStyle w:val="ac"/>
        <w:tabs>
          <w:tab w:val="left" w:pos="4517"/>
        </w:tabs>
        <w:spacing w:before="0" w:beforeAutospacing="0" w:after="3" w:afterAutospacing="0"/>
        <w:ind w:left="10" w:hanging="10"/>
        <w:jc w:val="center"/>
      </w:pPr>
      <w:r>
        <w:rPr>
          <w:color w:val="000000"/>
          <w:sz w:val="28"/>
          <w:szCs w:val="28"/>
        </w:rPr>
        <w:t>г. Татарск</w:t>
      </w:r>
    </w:p>
    <w:p w14:paraId="756FFE22" w14:textId="77777777" w:rsidR="00C654E5" w:rsidRPr="00C519AC" w:rsidRDefault="00C654E5" w:rsidP="00C654E5">
      <w:pPr>
        <w:jc w:val="center"/>
        <w:rPr>
          <w:sz w:val="28"/>
          <w:szCs w:val="28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CC0024" w:rsidRPr="00CC0024" w14:paraId="0482CD4E" w14:textId="77777777" w:rsidTr="00CC0024">
        <w:trPr>
          <w:jc w:val="center"/>
        </w:trPr>
        <w:tc>
          <w:tcPr>
            <w:tcW w:w="9354" w:type="dxa"/>
          </w:tcPr>
          <w:p w14:paraId="64755676" w14:textId="77777777" w:rsidR="00CC0024" w:rsidRPr="00CC0024" w:rsidRDefault="00CC0024" w:rsidP="0042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Правил использования водных объектов для рекреационных целей на территории</w:t>
            </w:r>
            <w:r w:rsidR="00424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Татарского муниципального округа</w:t>
            </w:r>
            <w:r w:rsidRPr="00CC00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Новосибирской области </w:t>
            </w:r>
          </w:p>
        </w:tc>
      </w:tr>
    </w:tbl>
    <w:p w14:paraId="290AD40C" w14:textId="77777777" w:rsidR="002A3A33" w:rsidRDefault="002A3A33" w:rsidP="00382510">
      <w:pPr>
        <w:pStyle w:val="af0"/>
        <w:jc w:val="both"/>
        <w:rPr>
          <w:rFonts w:eastAsia="Calibri"/>
          <w:lang w:eastAsia="en-US"/>
        </w:rPr>
      </w:pPr>
    </w:p>
    <w:p w14:paraId="1F75985E" w14:textId="77777777" w:rsidR="00CC0024" w:rsidRPr="00382510" w:rsidRDefault="00CC0024" w:rsidP="00382510">
      <w:pPr>
        <w:pStyle w:val="af0"/>
        <w:jc w:val="both"/>
        <w:rPr>
          <w:rFonts w:eastAsia="Calibri"/>
          <w:sz w:val="28"/>
          <w:szCs w:val="28"/>
          <w:lang w:eastAsia="en-US"/>
        </w:rPr>
      </w:pPr>
      <w:r w:rsidRPr="00CC0024">
        <w:rPr>
          <w:rFonts w:eastAsia="Calibri"/>
          <w:lang w:eastAsia="en-US"/>
        </w:rPr>
        <w:tab/>
      </w:r>
      <w:r w:rsidRPr="00382510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831D35" w:rsidRPr="00382510">
        <w:rPr>
          <w:rFonts w:eastAsia="Calibri"/>
          <w:sz w:val="28"/>
          <w:szCs w:val="28"/>
          <w:lang w:eastAsia="en-US"/>
        </w:rPr>
        <w:t xml:space="preserve"> Водным кодексом Российской Федерации от 03.06.2006 № 74-ФЗ, Федеральным законом от 03.04.2023 № 96-ФЗ «О внесении изменений в отдельные законодательные акты Российской Федерации», Федеральным законом от 25.12.2023 № 657-ФЗ «О внесении изменений в Водный кодекс Российской Федерации и отдельные законодательные акты Российской Федерации», Федеральным законом от 06.10.2003 № 131-ФЗ «Об общих принципах организации органов местного самоуправления в Российской Федерации», </w:t>
      </w:r>
      <w:r w:rsidRPr="00382510">
        <w:rPr>
          <w:rFonts w:eastAsia="Calibri"/>
          <w:sz w:val="28"/>
          <w:szCs w:val="28"/>
          <w:lang w:eastAsia="en-US"/>
        </w:rPr>
        <w:t xml:space="preserve">администрация </w:t>
      </w:r>
      <w:r w:rsidR="00851AB7" w:rsidRPr="00382510">
        <w:rPr>
          <w:rFonts w:eastAsia="Calibri"/>
          <w:sz w:val="28"/>
          <w:szCs w:val="28"/>
          <w:lang w:eastAsia="en-US"/>
        </w:rPr>
        <w:t>Татарского муниципального округа</w:t>
      </w:r>
      <w:r w:rsidRPr="00382510">
        <w:rPr>
          <w:rFonts w:eastAsia="Calibri"/>
          <w:sz w:val="28"/>
          <w:szCs w:val="28"/>
          <w:lang w:eastAsia="en-US"/>
        </w:rPr>
        <w:t xml:space="preserve"> Новосибирской области </w:t>
      </w:r>
      <w:r w:rsidRPr="00382510">
        <w:rPr>
          <w:rFonts w:eastAsia="Calibri"/>
          <w:b/>
          <w:bCs/>
          <w:spacing w:val="60"/>
          <w:sz w:val="28"/>
          <w:szCs w:val="28"/>
          <w:lang w:eastAsia="en-US"/>
        </w:rPr>
        <w:t>постановляет</w:t>
      </w:r>
      <w:r w:rsidRPr="00382510">
        <w:rPr>
          <w:rFonts w:eastAsia="Calibri"/>
          <w:sz w:val="28"/>
          <w:szCs w:val="28"/>
          <w:lang w:eastAsia="en-US"/>
        </w:rPr>
        <w:t>:</w:t>
      </w:r>
    </w:p>
    <w:p w14:paraId="7D6316FA" w14:textId="77777777" w:rsidR="00CC0024" w:rsidRPr="00382510" w:rsidRDefault="00382510" w:rsidP="00382510">
      <w:pPr>
        <w:pStyle w:val="af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82510">
        <w:rPr>
          <w:rFonts w:eastAsia="Calibri"/>
          <w:sz w:val="28"/>
          <w:szCs w:val="28"/>
          <w:lang w:eastAsia="en-US"/>
        </w:rPr>
        <w:t>1.</w:t>
      </w:r>
      <w:r w:rsidR="00CC0024" w:rsidRPr="00382510">
        <w:rPr>
          <w:rFonts w:eastAsia="Calibri"/>
          <w:sz w:val="28"/>
          <w:szCs w:val="28"/>
          <w:lang w:eastAsia="en-US"/>
        </w:rPr>
        <w:t xml:space="preserve">Утвердить прилагаемые Правила использования водных объектов для рекреационных целей на территории </w:t>
      </w:r>
      <w:r w:rsidR="0037441F" w:rsidRPr="00382510">
        <w:rPr>
          <w:rFonts w:eastAsia="Calibri"/>
          <w:sz w:val="28"/>
          <w:szCs w:val="28"/>
          <w:lang w:eastAsia="en-US"/>
        </w:rPr>
        <w:t>Татар</w:t>
      </w:r>
      <w:r w:rsidR="00831D35" w:rsidRPr="00382510">
        <w:rPr>
          <w:rFonts w:eastAsia="Calibri"/>
          <w:sz w:val="28"/>
          <w:szCs w:val="28"/>
          <w:lang w:eastAsia="en-US"/>
        </w:rPr>
        <w:t xml:space="preserve">ского </w:t>
      </w:r>
      <w:r w:rsidR="0037441F" w:rsidRPr="00382510">
        <w:rPr>
          <w:rFonts w:eastAsia="Calibri"/>
          <w:sz w:val="28"/>
          <w:szCs w:val="28"/>
          <w:lang w:eastAsia="en-US"/>
        </w:rPr>
        <w:t>муниципального округа</w:t>
      </w:r>
      <w:r w:rsidR="00CC0024" w:rsidRPr="00382510">
        <w:rPr>
          <w:rFonts w:eastAsia="Calibri"/>
          <w:sz w:val="28"/>
          <w:szCs w:val="28"/>
          <w:lang w:eastAsia="en-US"/>
        </w:rPr>
        <w:t xml:space="preserve"> Новосибирской области.</w:t>
      </w:r>
    </w:p>
    <w:p w14:paraId="5D7563F0" w14:textId="77777777" w:rsidR="00382510" w:rsidRPr="00382510" w:rsidRDefault="00382510" w:rsidP="00382510">
      <w:pPr>
        <w:pStyle w:val="af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2. </w:t>
      </w:r>
      <w:r w:rsidRPr="00382510">
        <w:rPr>
          <w:rFonts w:eastAsiaTheme="minorHAnsi"/>
          <w:sz w:val="28"/>
          <w:szCs w:val="28"/>
          <w:lang w:eastAsia="en-US"/>
        </w:rPr>
        <w:t>Опубликовать настоящее постановление в Бюллетене органов местного самоуправления Татарского муниципального района Новосибирской области и разместить на официальном сайте администрации Татарского муниципального округа Новосибирской области и довести до сведения всех заинтересованных лиц.</w:t>
      </w:r>
    </w:p>
    <w:p w14:paraId="7B87D669" w14:textId="77777777" w:rsidR="00831D35" w:rsidRPr="00382510" w:rsidRDefault="00382510" w:rsidP="00382510">
      <w:pPr>
        <w:pStyle w:val="af0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831D35" w:rsidRPr="00382510">
        <w:rPr>
          <w:color w:val="000000"/>
          <w:sz w:val="28"/>
          <w:szCs w:val="28"/>
          <w:lang w:bidi="ru-RU"/>
        </w:rPr>
        <w:t xml:space="preserve">Контроль за исполнением настоящего постановления возложить </w:t>
      </w:r>
      <w:r w:rsidR="00831D35" w:rsidRPr="00382510">
        <w:rPr>
          <w:color w:val="000000"/>
          <w:sz w:val="28"/>
          <w:szCs w:val="28"/>
          <w:lang w:bidi="ru-RU"/>
        </w:rPr>
        <w:br/>
        <w:t xml:space="preserve">на заместителя главы администрации </w:t>
      </w:r>
      <w:r w:rsidR="009D7F8B" w:rsidRPr="00382510">
        <w:rPr>
          <w:color w:val="000000"/>
          <w:sz w:val="28"/>
          <w:szCs w:val="28"/>
          <w:lang w:bidi="ru-RU"/>
        </w:rPr>
        <w:t>Татарского муниципального округа</w:t>
      </w:r>
      <w:r w:rsidR="00831D35" w:rsidRPr="00382510">
        <w:rPr>
          <w:color w:val="000000"/>
          <w:sz w:val="28"/>
          <w:szCs w:val="28"/>
          <w:lang w:bidi="ru-RU"/>
        </w:rPr>
        <w:t xml:space="preserve"> Новосибирской области </w:t>
      </w:r>
      <w:r w:rsidR="009D7F8B" w:rsidRPr="00382510">
        <w:rPr>
          <w:color w:val="000000"/>
          <w:sz w:val="28"/>
          <w:szCs w:val="28"/>
          <w:lang w:bidi="ru-RU"/>
        </w:rPr>
        <w:t>Басалыко Л.Н.</w:t>
      </w:r>
    </w:p>
    <w:p w14:paraId="25396D63" w14:textId="77777777" w:rsidR="00CC0024" w:rsidRPr="00CC0024" w:rsidRDefault="00CC0024" w:rsidP="00831D35">
      <w:pPr>
        <w:spacing w:after="160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27263087" w14:textId="77777777" w:rsidR="00C654E5" w:rsidRDefault="00C654E5" w:rsidP="00CC0024">
      <w:pPr>
        <w:autoSpaceDE w:val="0"/>
        <w:autoSpaceDN w:val="0"/>
        <w:jc w:val="center"/>
        <w:rPr>
          <w:sz w:val="28"/>
          <w:szCs w:val="28"/>
        </w:rPr>
      </w:pPr>
    </w:p>
    <w:p w14:paraId="7F208268" w14:textId="77777777" w:rsidR="00C654E5" w:rsidRPr="00883640" w:rsidRDefault="00831D35" w:rsidP="00C654E5">
      <w:pPr>
        <w:pStyle w:val="1"/>
        <w:jc w:val="left"/>
      </w:pPr>
      <w:r>
        <w:t>Г</w:t>
      </w:r>
      <w:r w:rsidR="00C654E5" w:rsidRPr="00883640">
        <w:t>лав</w:t>
      </w:r>
      <w:r w:rsidR="00424B04">
        <w:t>а</w:t>
      </w:r>
      <w:r w:rsidR="00C654E5" w:rsidRPr="00883640">
        <w:t xml:space="preserve"> </w:t>
      </w:r>
      <w:r w:rsidR="00424B04">
        <w:t>Татарского муниципального округа</w:t>
      </w:r>
      <w:r w:rsidR="00C654E5" w:rsidRPr="00883640">
        <w:t xml:space="preserve"> </w:t>
      </w:r>
    </w:p>
    <w:p w14:paraId="1D37C80B" w14:textId="77777777" w:rsidR="00C654E5" w:rsidRDefault="00C654E5" w:rsidP="00C654E5">
      <w:pPr>
        <w:pStyle w:val="1"/>
        <w:jc w:val="left"/>
      </w:pPr>
      <w:r w:rsidRPr="00883640">
        <w:t xml:space="preserve">Новосибирской области                                                               </w:t>
      </w:r>
      <w:r w:rsidR="002962A5">
        <w:t xml:space="preserve">    </w:t>
      </w:r>
      <w:r w:rsidRPr="00883640">
        <w:t xml:space="preserve">  </w:t>
      </w:r>
      <w:r w:rsidR="00424B04">
        <w:t>Ю.М. Вязов</w:t>
      </w:r>
    </w:p>
    <w:p w14:paraId="00021602" w14:textId="77777777" w:rsidR="00C654E5" w:rsidRDefault="00C654E5" w:rsidP="00C654E5">
      <w:pPr>
        <w:rPr>
          <w:sz w:val="24"/>
        </w:rPr>
      </w:pPr>
    </w:p>
    <w:p w14:paraId="6B12ED31" w14:textId="77777777" w:rsidR="00424B04" w:rsidRDefault="00424B04" w:rsidP="00034BB6"/>
    <w:p w14:paraId="50225FEC" w14:textId="77777777" w:rsidR="005B2524" w:rsidRDefault="0037441F">
      <w:r>
        <w:t>Юдинцева Т. Н.</w:t>
      </w:r>
    </w:p>
    <w:p w14:paraId="51C6B062" w14:textId="77777777" w:rsidR="0037441F" w:rsidRDefault="0037441F">
      <w:r>
        <w:t>Федченко В. Н.</w:t>
      </w:r>
    </w:p>
    <w:p w14:paraId="4E697CA9" w14:textId="77777777" w:rsidR="0037441F" w:rsidRDefault="002962A5">
      <w:r>
        <w:t xml:space="preserve">   </w:t>
      </w:r>
      <w:r w:rsidR="002A436C">
        <w:t>т.</w:t>
      </w:r>
      <w:r w:rsidR="0037441F">
        <w:t>2</w:t>
      </w:r>
      <w:r w:rsidR="002A436C">
        <w:t>-</w:t>
      </w:r>
      <w:r w:rsidR="0037441F">
        <w:t>16</w:t>
      </w:r>
      <w:r w:rsidR="002A436C">
        <w:t>-</w:t>
      </w:r>
      <w:r w:rsidR="0037441F">
        <w:t>79</w:t>
      </w:r>
    </w:p>
    <w:p w14:paraId="3FE05029" w14:textId="77777777" w:rsidR="002A3A33" w:rsidRDefault="002A3A33">
      <w:pPr>
        <w:rPr>
          <w:b/>
        </w:rPr>
      </w:pPr>
      <w:r w:rsidRPr="002A3A33">
        <w:rPr>
          <w:b/>
        </w:rPr>
        <w:t xml:space="preserve">                                                                                                                                                         </w:t>
      </w:r>
    </w:p>
    <w:p w14:paraId="1B701CE6" w14:textId="77777777" w:rsidR="002A3A33" w:rsidRDefault="002A3A33">
      <w:pPr>
        <w:rPr>
          <w:b/>
        </w:rPr>
      </w:pPr>
    </w:p>
    <w:p w14:paraId="37115B87" w14:textId="77777777" w:rsidR="002A3A33" w:rsidRDefault="002A3A33">
      <w:pPr>
        <w:rPr>
          <w:b/>
        </w:rPr>
      </w:pPr>
    </w:p>
    <w:p w14:paraId="2FF117D2" w14:textId="77777777" w:rsidR="00851AB7" w:rsidRDefault="00851AB7"/>
    <w:p w14:paraId="4F2B9B98" w14:textId="77777777" w:rsidR="00831D35" w:rsidRPr="00831D35" w:rsidRDefault="00831D35" w:rsidP="00831D35">
      <w:pPr>
        <w:widowControl w:val="0"/>
        <w:suppressAutoHyphens/>
        <w:spacing w:line="276" w:lineRule="auto"/>
        <w:jc w:val="right"/>
        <w:rPr>
          <w:sz w:val="28"/>
        </w:rPr>
      </w:pPr>
      <w:r w:rsidRPr="00831D35">
        <w:rPr>
          <w:sz w:val="28"/>
        </w:rPr>
        <w:lastRenderedPageBreak/>
        <w:t>Приложение 1</w:t>
      </w:r>
    </w:p>
    <w:p w14:paraId="56FCFAEC" w14:textId="77777777" w:rsidR="00831D35" w:rsidRPr="00831D35" w:rsidRDefault="00831D35" w:rsidP="00831D35">
      <w:pPr>
        <w:widowControl w:val="0"/>
        <w:suppressAutoHyphens/>
        <w:spacing w:line="276" w:lineRule="auto"/>
        <w:jc w:val="right"/>
        <w:rPr>
          <w:rFonts w:eastAsia="Arial Unicode MS"/>
          <w:color w:val="000000"/>
          <w:sz w:val="28"/>
          <w:szCs w:val="24"/>
          <w:lang w:bidi="ru-RU"/>
        </w:rPr>
      </w:pPr>
      <w:r w:rsidRPr="00831D35">
        <w:rPr>
          <w:rFonts w:eastAsia="Arial Unicode MS"/>
          <w:color w:val="000000"/>
          <w:sz w:val="28"/>
          <w:szCs w:val="24"/>
          <w:lang w:bidi="ru-RU"/>
        </w:rPr>
        <w:t xml:space="preserve">к постановлению администрации </w:t>
      </w:r>
    </w:p>
    <w:p w14:paraId="42330E5E" w14:textId="77777777" w:rsidR="00831D35" w:rsidRPr="00831D35" w:rsidRDefault="00424B04" w:rsidP="00831D35">
      <w:pPr>
        <w:widowControl w:val="0"/>
        <w:suppressAutoHyphens/>
        <w:spacing w:line="276" w:lineRule="auto"/>
        <w:jc w:val="right"/>
        <w:rPr>
          <w:rFonts w:eastAsia="Arial Unicode MS"/>
          <w:color w:val="000000"/>
          <w:sz w:val="28"/>
          <w:szCs w:val="24"/>
          <w:lang w:bidi="ru-RU"/>
        </w:rPr>
      </w:pPr>
      <w:r>
        <w:rPr>
          <w:rFonts w:eastAsia="Arial Unicode MS"/>
          <w:color w:val="000000"/>
          <w:sz w:val="28"/>
          <w:szCs w:val="24"/>
          <w:lang w:bidi="ru-RU"/>
        </w:rPr>
        <w:t>Татарского муниципального округа</w:t>
      </w:r>
      <w:r w:rsidR="00831D35" w:rsidRPr="00831D35">
        <w:rPr>
          <w:rFonts w:eastAsia="Arial Unicode MS"/>
          <w:color w:val="000000"/>
          <w:sz w:val="28"/>
          <w:szCs w:val="24"/>
          <w:lang w:bidi="ru-RU"/>
        </w:rPr>
        <w:t xml:space="preserve"> </w:t>
      </w:r>
    </w:p>
    <w:p w14:paraId="3BBB15CC" w14:textId="77777777" w:rsidR="00831D35" w:rsidRPr="00831D35" w:rsidRDefault="00831D35" w:rsidP="00831D35">
      <w:pPr>
        <w:widowControl w:val="0"/>
        <w:suppressAutoHyphens/>
        <w:spacing w:line="276" w:lineRule="auto"/>
        <w:jc w:val="right"/>
        <w:rPr>
          <w:rFonts w:eastAsia="Arial Unicode MS"/>
          <w:color w:val="000000"/>
          <w:sz w:val="28"/>
          <w:szCs w:val="24"/>
          <w:lang w:bidi="ru-RU"/>
        </w:rPr>
      </w:pPr>
      <w:r w:rsidRPr="00831D35">
        <w:rPr>
          <w:rFonts w:eastAsia="Arial Unicode MS"/>
          <w:color w:val="000000"/>
          <w:sz w:val="28"/>
          <w:szCs w:val="24"/>
          <w:lang w:bidi="ru-RU"/>
        </w:rPr>
        <w:t xml:space="preserve">Новосибирской области </w:t>
      </w:r>
    </w:p>
    <w:p w14:paraId="1340114C" w14:textId="4F4CA59A" w:rsidR="00831D35" w:rsidRPr="00831D35" w:rsidRDefault="00CD0963" w:rsidP="009D7F8B">
      <w:pPr>
        <w:widowControl w:val="0"/>
        <w:suppressAutoHyphens/>
        <w:spacing w:line="276" w:lineRule="auto"/>
        <w:jc w:val="right"/>
        <w:rPr>
          <w:rFonts w:eastAsia="Arial Unicode MS"/>
          <w:color w:val="000000"/>
          <w:sz w:val="28"/>
          <w:szCs w:val="24"/>
          <w:lang w:bidi="ru-RU"/>
        </w:rPr>
      </w:pPr>
      <w:r>
        <w:rPr>
          <w:rFonts w:eastAsia="Arial Unicode MS"/>
          <w:color w:val="000000"/>
          <w:sz w:val="28"/>
          <w:szCs w:val="24"/>
          <w:lang w:bidi="ru-RU"/>
        </w:rPr>
        <w:t xml:space="preserve">от </w:t>
      </w:r>
      <w:r w:rsidR="00C3537B">
        <w:rPr>
          <w:rFonts w:eastAsia="Arial Unicode MS"/>
          <w:color w:val="000000"/>
          <w:sz w:val="28"/>
          <w:szCs w:val="24"/>
          <w:lang w:bidi="ru-RU"/>
        </w:rPr>
        <w:t>28</w:t>
      </w:r>
      <w:r>
        <w:rPr>
          <w:rFonts w:eastAsia="Arial Unicode MS"/>
          <w:color w:val="000000"/>
          <w:sz w:val="28"/>
          <w:szCs w:val="24"/>
          <w:lang w:bidi="ru-RU"/>
        </w:rPr>
        <w:t>.</w:t>
      </w:r>
      <w:r w:rsidR="00C3537B">
        <w:rPr>
          <w:rFonts w:eastAsia="Arial Unicode MS"/>
          <w:color w:val="000000"/>
          <w:sz w:val="28"/>
          <w:szCs w:val="24"/>
          <w:lang w:bidi="ru-RU"/>
        </w:rPr>
        <w:t>03.</w:t>
      </w:r>
      <w:r>
        <w:rPr>
          <w:rFonts w:eastAsia="Arial Unicode MS"/>
          <w:color w:val="000000"/>
          <w:sz w:val="28"/>
          <w:szCs w:val="24"/>
          <w:lang w:bidi="ru-RU"/>
        </w:rPr>
        <w:t>2025</w:t>
      </w:r>
      <w:r w:rsidR="00831D35" w:rsidRPr="00831D35">
        <w:rPr>
          <w:rFonts w:eastAsia="Arial Unicode MS"/>
          <w:color w:val="000000"/>
          <w:sz w:val="28"/>
          <w:szCs w:val="24"/>
          <w:lang w:bidi="ru-RU"/>
        </w:rPr>
        <w:t xml:space="preserve"> № </w:t>
      </w:r>
      <w:r>
        <w:rPr>
          <w:rFonts w:eastAsia="Arial Unicode MS"/>
          <w:color w:val="000000"/>
          <w:sz w:val="28"/>
          <w:szCs w:val="24"/>
          <w:lang w:bidi="ru-RU"/>
        </w:rPr>
        <w:t>246</w:t>
      </w:r>
    </w:p>
    <w:p w14:paraId="1BE45073" w14:textId="77777777" w:rsidR="00CC0024" w:rsidRPr="00CC0024" w:rsidRDefault="00CC0024" w:rsidP="00CC0024">
      <w:pPr>
        <w:spacing w:after="160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20EF1C54" w14:textId="77777777" w:rsidR="002962A5" w:rsidRDefault="00CC0024" w:rsidP="00CC0024">
      <w:pPr>
        <w:spacing w:after="160"/>
        <w:contextualSpacing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2962A5">
        <w:rPr>
          <w:rFonts w:eastAsia="Calibri"/>
          <w:b/>
          <w:kern w:val="2"/>
          <w:sz w:val="28"/>
          <w:szCs w:val="28"/>
          <w:lang w:eastAsia="en-US"/>
        </w:rPr>
        <w:t xml:space="preserve">Правила </w:t>
      </w:r>
    </w:p>
    <w:p w14:paraId="101E801C" w14:textId="77777777" w:rsidR="002962A5" w:rsidRPr="002962A5" w:rsidRDefault="00CC0024" w:rsidP="00CC0024">
      <w:pPr>
        <w:spacing w:after="160"/>
        <w:contextualSpacing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2962A5">
        <w:rPr>
          <w:rFonts w:eastAsia="Calibri"/>
          <w:b/>
          <w:kern w:val="2"/>
          <w:sz w:val="28"/>
          <w:szCs w:val="28"/>
          <w:lang w:eastAsia="en-US"/>
        </w:rPr>
        <w:t xml:space="preserve">использования водных объектов для рекреационных целей </w:t>
      </w:r>
    </w:p>
    <w:p w14:paraId="7D25717C" w14:textId="77777777" w:rsidR="002962A5" w:rsidRDefault="00CC0024" w:rsidP="00CC0024">
      <w:pPr>
        <w:spacing w:after="160"/>
        <w:contextualSpacing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2962A5">
        <w:rPr>
          <w:rFonts w:eastAsia="Calibri"/>
          <w:b/>
          <w:kern w:val="2"/>
          <w:sz w:val="28"/>
          <w:szCs w:val="28"/>
          <w:lang w:eastAsia="en-US"/>
        </w:rPr>
        <w:t xml:space="preserve">на территории </w:t>
      </w:r>
      <w:r w:rsidR="00424B04" w:rsidRPr="002962A5">
        <w:rPr>
          <w:rFonts w:eastAsia="Arial Unicode MS"/>
          <w:b/>
          <w:color w:val="000000"/>
          <w:sz w:val="28"/>
          <w:szCs w:val="24"/>
          <w:lang w:bidi="ru-RU"/>
        </w:rPr>
        <w:t>Татарского муниципального округа</w:t>
      </w:r>
      <w:r w:rsidRPr="002962A5">
        <w:rPr>
          <w:rFonts w:eastAsia="Calibri"/>
          <w:b/>
          <w:kern w:val="2"/>
          <w:sz w:val="28"/>
          <w:szCs w:val="28"/>
          <w:lang w:eastAsia="en-US"/>
        </w:rPr>
        <w:t xml:space="preserve"> </w:t>
      </w:r>
    </w:p>
    <w:p w14:paraId="207F8E8C" w14:textId="77777777" w:rsidR="00CC0024" w:rsidRPr="002962A5" w:rsidRDefault="00CC0024" w:rsidP="00CC0024">
      <w:pPr>
        <w:spacing w:after="160"/>
        <w:contextualSpacing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2962A5">
        <w:rPr>
          <w:rFonts w:eastAsia="Calibri"/>
          <w:b/>
          <w:kern w:val="2"/>
          <w:sz w:val="28"/>
          <w:szCs w:val="28"/>
          <w:lang w:eastAsia="en-US"/>
        </w:rPr>
        <w:t>Новосибирской области</w:t>
      </w:r>
    </w:p>
    <w:p w14:paraId="588C44EF" w14:textId="77777777" w:rsidR="00CC0024" w:rsidRPr="00CC0024" w:rsidRDefault="00CC0024" w:rsidP="00CC0024">
      <w:pPr>
        <w:spacing w:after="160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183D67E2" w14:textId="77777777" w:rsidR="00CC0024" w:rsidRPr="00CC0024" w:rsidRDefault="00CC0024" w:rsidP="002962A5">
      <w:pPr>
        <w:spacing w:after="160"/>
        <w:ind w:firstLine="851"/>
        <w:contextualSpacing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t>1. Общие Положения</w:t>
      </w:r>
    </w:p>
    <w:p w14:paraId="06C70187" w14:textId="77777777" w:rsidR="00CC0024" w:rsidRPr="00CC0024" w:rsidRDefault="00CC0024" w:rsidP="00CC0024">
      <w:pPr>
        <w:spacing w:after="160"/>
        <w:ind w:firstLine="851"/>
        <w:contextualSpacing/>
        <w:jc w:val="center"/>
        <w:rPr>
          <w:rFonts w:eastAsia="Calibri"/>
          <w:kern w:val="2"/>
          <w:sz w:val="28"/>
          <w:szCs w:val="28"/>
          <w:lang w:eastAsia="en-US"/>
        </w:rPr>
      </w:pPr>
    </w:p>
    <w:p w14:paraId="1B9242E8" w14:textId="77777777" w:rsidR="00CC0024" w:rsidRPr="00CC0024" w:rsidRDefault="00CC0024" w:rsidP="00CD0963">
      <w:pPr>
        <w:spacing w:after="160"/>
        <w:ind w:firstLine="708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 xml:space="preserve">Настоящие Правила регламентируют использование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 в соответствии с Водным кодексом Российской Федерации от 03.06.2006 № 74-ФЗ, иными федеральными законами и правилами использования водных объектов для рекреационных целей. </w:t>
      </w:r>
    </w:p>
    <w:p w14:paraId="551D6DDC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Понятия, используемые в настоящем Положении, соответствуют понятиям, принятым в Водном кодексе Российской Федерации.</w:t>
      </w:r>
    </w:p>
    <w:p w14:paraId="650C77DF" w14:textId="77777777" w:rsidR="00CC0024" w:rsidRPr="00CC0024" w:rsidRDefault="00CC0024" w:rsidP="00CC0024">
      <w:pPr>
        <w:spacing w:after="160"/>
        <w:contextualSpacing/>
        <w:rPr>
          <w:rFonts w:eastAsia="Calibri"/>
          <w:kern w:val="2"/>
          <w:sz w:val="28"/>
          <w:szCs w:val="28"/>
          <w:lang w:eastAsia="en-US"/>
        </w:rPr>
      </w:pPr>
    </w:p>
    <w:p w14:paraId="2A5F95E2" w14:textId="77777777" w:rsidR="00CC0024" w:rsidRPr="00CC0024" w:rsidRDefault="00CC0024" w:rsidP="002962A5">
      <w:pPr>
        <w:spacing w:after="160"/>
        <w:ind w:firstLine="851"/>
        <w:contextualSpacing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t>2. Требования к определению водных объектов или их частей, предназначенных для использования в рекреационных целях</w:t>
      </w:r>
    </w:p>
    <w:p w14:paraId="3005B9D9" w14:textId="77777777" w:rsidR="00CC0024" w:rsidRPr="00CC0024" w:rsidRDefault="00CC0024" w:rsidP="00CC0024">
      <w:pPr>
        <w:spacing w:after="160"/>
        <w:ind w:firstLine="851"/>
        <w:contextualSpacing/>
        <w:jc w:val="center"/>
        <w:rPr>
          <w:rFonts w:eastAsia="Calibri"/>
          <w:kern w:val="2"/>
          <w:sz w:val="28"/>
          <w:szCs w:val="28"/>
          <w:lang w:eastAsia="en-US"/>
        </w:rPr>
      </w:pPr>
    </w:p>
    <w:p w14:paraId="66B77CE4" w14:textId="77777777" w:rsidR="00CC0024" w:rsidRPr="00CC0024" w:rsidRDefault="00FE5C0F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1.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Водные объекты, используемые в рекреационных целях, расположенные в границах </w:t>
      </w:r>
      <w:r w:rsidR="00071690">
        <w:rPr>
          <w:rFonts w:eastAsia="Calibri"/>
          <w:kern w:val="2"/>
          <w:sz w:val="28"/>
          <w:szCs w:val="28"/>
          <w:lang w:eastAsia="en-US"/>
        </w:rPr>
        <w:t xml:space="preserve">муниципального </w:t>
      </w:r>
      <w:r w:rsidR="0037441F">
        <w:rPr>
          <w:rFonts w:eastAsia="Calibri"/>
          <w:kern w:val="2"/>
          <w:sz w:val="28"/>
          <w:szCs w:val="28"/>
          <w:lang w:eastAsia="en-US"/>
        </w:rPr>
        <w:t>округа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, не должны являться источниками биологических, химических и физических факторов вредного воздействия на человека. </w:t>
      </w:r>
    </w:p>
    <w:p w14:paraId="283F2679" w14:textId="77777777" w:rsidR="00CC0024" w:rsidRPr="00CC0024" w:rsidRDefault="00FE5C0F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2.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Использование водного объекта в рекреационных целях (отдыха, туризма, спорта)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в соответствии с требованиями подпунктов 1 и 3 статьи 18 Федерального закона от 30.03.1999 №52-ФЗ «О санитарно-эпидемиологическом благополучии населения».</w:t>
      </w:r>
    </w:p>
    <w:p w14:paraId="19B3BC29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3. Использование акватории водных объектов для рекреационных целей, в том числе для эксплуатации пляжа, могут осуществлять водопользователи и правообладатели земельных участков, расположенных в пределах береговой полосы водного объекта.</w:t>
      </w:r>
    </w:p>
    <w:p w14:paraId="1F464052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4. Береговая территория зоны рекреации водного объекта должна соответствовать санитарным и противопожарным нормам и правилам.</w:t>
      </w:r>
    </w:p>
    <w:p w14:paraId="651E51F1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 xml:space="preserve">5. Зоны рекреации водных объектов должны располагаться на расстоянии не менее 500 метров выше по течению от мест выпуска сточных вод, не ближе 250 метров выше и 1000 метров ниже портовых </w:t>
      </w:r>
      <w:r w:rsidRPr="00CC0024">
        <w:rPr>
          <w:rFonts w:eastAsia="Calibri"/>
          <w:kern w:val="2"/>
          <w:sz w:val="28"/>
          <w:szCs w:val="28"/>
          <w:lang w:eastAsia="en-US"/>
        </w:rPr>
        <w:lastRenderedPageBreak/>
        <w:t>гидротехнических сооружений, пристаней, причалов, нефтеналивных приспособлений.</w:t>
      </w:r>
    </w:p>
    <w:p w14:paraId="573A87AE" w14:textId="77777777" w:rsidR="00CC0024" w:rsidRPr="00CC0024" w:rsidRDefault="00CC0024" w:rsidP="00CC0024">
      <w:pPr>
        <w:spacing w:after="160"/>
        <w:ind w:firstLine="851"/>
        <w:contextualSpacing/>
        <w:jc w:val="center"/>
        <w:rPr>
          <w:rFonts w:eastAsia="Calibri"/>
          <w:kern w:val="2"/>
          <w:sz w:val="28"/>
          <w:szCs w:val="28"/>
          <w:lang w:eastAsia="en-US"/>
        </w:rPr>
      </w:pPr>
    </w:p>
    <w:p w14:paraId="7B740516" w14:textId="77777777" w:rsidR="00CC0024" w:rsidRPr="00CC0024" w:rsidRDefault="00CC0024" w:rsidP="002962A5">
      <w:pPr>
        <w:spacing w:after="160"/>
        <w:ind w:firstLine="851"/>
        <w:contextualSpacing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t>3. Требования к определению зон отдыха и других территорий, включая пляжи, связанных с использованием водных объектов или их частей для рекреационных целей</w:t>
      </w:r>
    </w:p>
    <w:p w14:paraId="2CF405E5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2892E10F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6. Места отдыха включают в себя зоны отдыха, пляжи, места для купания, спортивные объекты на воде, объекты и сооружения для принятия оздоровительных и профилактических процедур.</w:t>
      </w:r>
    </w:p>
    <w:p w14:paraId="25D0BF23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7. Территория места отдыха должна располагаться на сухих участках, без выхода грунтовых вод, с отсутствием заболоченных поверхностей, влияющих на его санитарно-гигиеническое состояние, также территория должна быть защищена от неблагоприятных и опасных процессов - оползней, обвалов, селей.</w:t>
      </w:r>
    </w:p>
    <w:p w14:paraId="54416E84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 xml:space="preserve">8. Береговая территория пляжа должна иметь ограждение и стоки для дождевых вод, а дно водного объекта в пределах участка акватории, отведенной для купания, - постепенный скат без уступов до глубины 2 метров при расстоянии от береговой линии (границы водного объекта) не менее 15 метров. </w:t>
      </w:r>
    </w:p>
    <w:p w14:paraId="6D399EC2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9. Места отдыха на водных объектах разделяются на следующие зоны:</w:t>
      </w:r>
    </w:p>
    <w:p w14:paraId="568C6C64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а) зону обслуживания (вход, раздевалка, гардеробы, пункты проката, медпункт, спасательная станция);</w:t>
      </w:r>
    </w:p>
    <w:p w14:paraId="6427122A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б) зону отдыха (парковая часть пляжа с площадками и лужайками для принятия солнечных ванн, прибрежная часть пляжа с соляриями, аэрариями, теневыми навесами);</w:t>
      </w:r>
    </w:p>
    <w:p w14:paraId="49F0CD4B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в) спортивную зону с площадками для игр в бадминтон, волейбол, пляжный футбол, настольный теннис и т.п.;</w:t>
      </w:r>
    </w:p>
    <w:p w14:paraId="36008FA3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г) детский сектор;</w:t>
      </w:r>
    </w:p>
    <w:p w14:paraId="4E932E70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д) зону купания.</w:t>
      </w:r>
    </w:p>
    <w:p w14:paraId="7F6970CD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10. Территории, включая пляжи, связанные с использованием водных объектов или их частей для рекреационных целей должны отвечать следующим требованиям:</w:t>
      </w:r>
    </w:p>
    <w:p w14:paraId="0B195AD1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а) качество воды водного объекта должно соответствовать ГОСТ 17.1.5.02-80. Охрана природы. Гидросфера. Гигиенические требования к зонам рекреации водных объектов;</w:t>
      </w:r>
    </w:p>
    <w:p w14:paraId="66BDBE98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б) наличие или возможность устройства удобных и безопасных подходов к воде;</w:t>
      </w:r>
    </w:p>
    <w:p w14:paraId="1845AFAD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в) наличие подъездных путей к месту отдыха;</w:t>
      </w:r>
    </w:p>
    <w:p w14:paraId="44714D40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г) безопасный рельеф дна (отсутствие ям, острых камней, зарослей, водных растений и пр.);</w:t>
      </w:r>
    </w:p>
    <w:p w14:paraId="49AD5C14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д) зона купания детей на пляжах должна иметь песчано-гравийное или галечное дно с уклоном не более 0,02 метра;</w:t>
      </w:r>
    </w:p>
    <w:p w14:paraId="1AB23E37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е) благоприятный гидрологический режим (отсутствие водоворотов, течений более 0,5 м/сек, резких колебаний уровня воды).</w:t>
      </w:r>
    </w:p>
    <w:p w14:paraId="43097A61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11.</w:t>
      </w:r>
      <w:r w:rsidRPr="00CC0024">
        <w:rPr>
          <w:rFonts w:eastAsia="Calibri"/>
          <w:kern w:val="2"/>
          <w:sz w:val="28"/>
          <w:szCs w:val="28"/>
          <w:lang w:eastAsia="en-US"/>
        </w:rPr>
        <w:tab/>
        <w:t xml:space="preserve">При обеспечении зоны рекреации питьевой водой, необходимо обеспечить её соответствие требованиям ГОСТ Р 51232-98. Государственный </w:t>
      </w:r>
      <w:r w:rsidRPr="00CC0024">
        <w:rPr>
          <w:rFonts w:eastAsia="Calibri"/>
          <w:kern w:val="2"/>
          <w:sz w:val="28"/>
          <w:szCs w:val="28"/>
          <w:lang w:eastAsia="en-US"/>
        </w:rPr>
        <w:lastRenderedPageBreak/>
        <w:t>стандарт Российской Федерации. Вода питьевая. Общие требования к организации и методам контроля качества».</w:t>
      </w:r>
    </w:p>
    <w:p w14:paraId="5DA8B021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При установке душевых установок – в них должна подаваться питьевая вода в соответствии с п. 2.7 ГОСТ 17.1.5.02-80</w:t>
      </w:r>
      <w:r w:rsidR="002A436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CC0024">
        <w:rPr>
          <w:rFonts w:eastAsia="Calibri"/>
          <w:kern w:val="2"/>
          <w:sz w:val="28"/>
          <w:szCs w:val="28"/>
          <w:lang w:eastAsia="en-US"/>
        </w:rPr>
        <w:t>Охрана природы. Гидросфера. Гигиенические требования к зонам рекреации водных объектов.</w:t>
      </w:r>
    </w:p>
    <w:p w14:paraId="2B79DA79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При устройстве туалетов должно быть предусмотрено канализование с отводом сточных вод на очистные сооружения. При отсутствии канализации необходимо устройство водонепроницаемых выгребов.</w:t>
      </w:r>
      <w:r w:rsidR="002A436C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CC0024">
        <w:rPr>
          <w:rFonts w:eastAsia="Calibri"/>
          <w:kern w:val="2"/>
          <w:sz w:val="28"/>
          <w:szCs w:val="28"/>
          <w:lang w:eastAsia="en-US"/>
        </w:rPr>
        <w:t>Туалеты должны размещаться на расстоянии не менее 50 метров и не более 200 метров от места купания, зоны отдыха, спортивной зоны.</w:t>
      </w:r>
    </w:p>
    <w:p w14:paraId="7CBF30CA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При устройстве пляжей - на пляже должно быть предусмотрено помещение медицинского пункта и спасательной станции с наблюдательной вышкой.</w:t>
      </w:r>
    </w:p>
    <w:p w14:paraId="4DBFB79C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12.</w:t>
      </w:r>
      <w:r w:rsidRPr="00CC0024">
        <w:rPr>
          <w:rFonts w:eastAsia="Calibri"/>
          <w:kern w:val="2"/>
          <w:sz w:val="28"/>
          <w:szCs w:val="28"/>
          <w:lang w:eastAsia="en-US"/>
        </w:rPr>
        <w:tab/>
        <w:t xml:space="preserve">Контейнеры для мусора должны располагаться на бетонированных или других площадках с твердым покрытием и удобными подъездными путями. </w:t>
      </w:r>
    </w:p>
    <w:p w14:paraId="4EF3A9D2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13.</w:t>
      </w:r>
      <w:r w:rsidRPr="00CC0024">
        <w:rPr>
          <w:rFonts w:eastAsia="Calibri"/>
          <w:kern w:val="2"/>
          <w:sz w:val="28"/>
          <w:szCs w:val="28"/>
          <w:lang w:eastAsia="en-US"/>
        </w:rPr>
        <w:tab/>
        <w:t>Вблизи зоны рекреации должно быть предусмотрено устройство открытых автостоянок личного и общественного транспорта. Открытые автостоянки вместимостью до 30 автомашин должны быть удалены от границ зоны рекреации на расстояние не менее 50 м, вместимостью до 100 автомашин - не менее 100 метров, вместимостью свыше 100 автомашин - не менее 200 метров.</w:t>
      </w:r>
    </w:p>
    <w:p w14:paraId="74C6C86F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Санитарно-защитные разрывы от зоны рекреации до открытых автостоянок должны быть озеленены.</w:t>
      </w:r>
    </w:p>
    <w:p w14:paraId="090440CA" w14:textId="77777777" w:rsidR="00CC0024" w:rsidRPr="00CC0024" w:rsidRDefault="00CC0024" w:rsidP="00CC0024">
      <w:pPr>
        <w:spacing w:after="160"/>
        <w:ind w:firstLine="851"/>
        <w:contextualSpacing/>
        <w:jc w:val="center"/>
        <w:rPr>
          <w:rFonts w:eastAsia="Calibri"/>
          <w:kern w:val="2"/>
          <w:sz w:val="28"/>
          <w:szCs w:val="28"/>
          <w:lang w:eastAsia="en-US"/>
        </w:rPr>
      </w:pPr>
    </w:p>
    <w:p w14:paraId="03363F9B" w14:textId="77777777" w:rsidR="00CC0024" w:rsidRPr="00CC0024" w:rsidRDefault="00CC0024" w:rsidP="00CC0024">
      <w:pPr>
        <w:spacing w:after="160"/>
        <w:ind w:firstLine="851"/>
        <w:contextualSpacing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t>4. Требования к срокам открытия и закрытия купального сезона</w:t>
      </w:r>
    </w:p>
    <w:p w14:paraId="5332D5F4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6046D7C5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 xml:space="preserve">14. С наступлением летнего периода, при повышении температуры воздуха в дневное время выше 18 °C и ночной температуры выше +10°C, а также установлении комфортной температуры воды в зоне рекреации водных объектов, нормативно - правовым актом администрации </w:t>
      </w:r>
      <w:r w:rsidR="00424B04">
        <w:rPr>
          <w:rFonts w:eastAsia="Arial Unicode MS"/>
          <w:color w:val="000000"/>
          <w:sz w:val="28"/>
          <w:szCs w:val="24"/>
          <w:lang w:bidi="ru-RU"/>
        </w:rPr>
        <w:t>Татарского муниципального округа</w:t>
      </w:r>
      <w:r w:rsidRPr="00CC0024">
        <w:rPr>
          <w:rFonts w:eastAsia="Calibri"/>
          <w:kern w:val="2"/>
          <w:sz w:val="28"/>
          <w:szCs w:val="28"/>
          <w:lang w:eastAsia="en-US"/>
        </w:rPr>
        <w:t xml:space="preserve"> Новосибирской области определяются сроки открытия, а также с окончанием летнего периода и понижением дневных и ночных температур закрытия купального сезона.</w:t>
      </w:r>
    </w:p>
    <w:p w14:paraId="18D08127" w14:textId="77777777" w:rsidR="00CC0024" w:rsidRPr="00CC0024" w:rsidRDefault="00CC0024" w:rsidP="00CC0024">
      <w:pPr>
        <w:spacing w:after="16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11F76DD1" w14:textId="77777777" w:rsidR="00CC0024" w:rsidRPr="00CC0024" w:rsidRDefault="00CC0024" w:rsidP="002962A5">
      <w:pPr>
        <w:spacing w:after="160"/>
        <w:ind w:firstLine="851"/>
        <w:contextualSpacing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t>5. Порядок проведения мероприятий, связанных с использованием водных объектов или их частей для рекреационных целей</w:t>
      </w:r>
    </w:p>
    <w:p w14:paraId="5C3CAAB0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1E6D11E2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 xml:space="preserve">15. Администрация </w:t>
      </w:r>
      <w:r w:rsidR="00424B04">
        <w:rPr>
          <w:rFonts w:eastAsia="Arial Unicode MS"/>
          <w:color w:val="000000"/>
          <w:sz w:val="28"/>
          <w:szCs w:val="24"/>
          <w:lang w:bidi="ru-RU"/>
        </w:rPr>
        <w:t>Татарского муниципального округа</w:t>
      </w:r>
      <w:r w:rsidRPr="00CC0024">
        <w:rPr>
          <w:rFonts w:eastAsia="Calibri"/>
          <w:kern w:val="2"/>
          <w:sz w:val="28"/>
          <w:szCs w:val="28"/>
          <w:lang w:eastAsia="en-US"/>
        </w:rPr>
        <w:t xml:space="preserve"> Новосибирской области в случае, если водные объекты представляют опасность для здоровья населения, </w:t>
      </w:r>
      <w:r w:rsidR="009D7F8B">
        <w:rPr>
          <w:rFonts w:eastAsia="Calibri"/>
          <w:kern w:val="2"/>
          <w:sz w:val="28"/>
          <w:szCs w:val="28"/>
          <w:lang w:eastAsia="en-US"/>
        </w:rPr>
        <w:t>принимает</w:t>
      </w:r>
      <w:r w:rsidRPr="00CC0024">
        <w:rPr>
          <w:rFonts w:eastAsia="Calibri"/>
          <w:kern w:val="2"/>
          <w:sz w:val="28"/>
          <w:szCs w:val="28"/>
          <w:lang w:eastAsia="en-US"/>
        </w:rPr>
        <w:t xml:space="preserve"> меры по ограничению, приостановлению или запрещению использования указанных водных объектов.</w:t>
      </w:r>
    </w:p>
    <w:p w14:paraId="5953CCD0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 xml:space="preserve">16. В соответствии с п. 1 ст. 50 Водного кодекса Российской Федерации от 03.06.2006 № 74-ФЗ использование акватории водных объектов для рекреационных целей, в том числе для эксплуатации пляжа, могут </w:t>
      </w:r>
      <w:r w:rsidRPr="00CC0024">
        <w:rPr>
          <w:rFonts w:eastAsia="Calibri"/>
          <w:kern w:val="2"/>
          <w:sz w:val="28"/>
          <w:szCs w:val="28"/>
          <w:lang w:eastAsia="en-US"/>
        </w:rPr>
        <w:lastRenderedPageBreak/>
        <w:t>осуществлять водопользователи и правообладатели земельных участков, расположенных в пределах береговой полосы водного объекта.</w:t>
      </w:r>
    </w:p>
    <w:p w14:paraId="7EE52CDD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17. Юридическим лицам и индивидуальным предпринимателям, эксплуатирующим береговые полосы водных объектов в рекреационных целях, необходимо обеспечить получение санитарно-эпидемиологического заключения о соответствии водного объекта санитарным правилам и нормативам. Срок действия санитарно-эпидемиологического заключения устанавливается на летний сезон.</w:t>
      </w:r>
    </w:p>
    <w:p w14:paraId="38F70A4E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18. Для получения санитарно-эпидемиологического заключения на использование водного объекта в рекреационных целях заявителю необходимо представить в Управление Роспотребнадзора по Новосибирской области заявление и экспертное заключение по результатам экспертизы, проведенной Федеральным бюджетным учреждением здравоохранения «Центр гигиены и эпидемиологии в Новосибирской области» или иной аккредитованной организацией, на основании результатов лабораторных исследований качества воды водного объекта, планируемого к осуществлению рекреационной деятельности, и качества почвы (песка) с территории пляжа.</w:t>
      </w:r>
    </w:p>
    <w:p w14:paraId="78531B17" w14:textId="77777777" w:rsidR="009D7F8B" w:rsidRDefault="009D7F8B" w:rsidP="00CC0024">
      <w:pPr>
        <w:spacing w:after="160"/>
        <w:ind w:firstLine="851"/>
        <w:contextualSpacing/>
        <w:jc w:val="both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14:paraId="27432982" w14:textId="77777777" w:rsidR="00CC0024" w:rsidRPr="00CC0024" w:rsidRDefault="00CC0024" w:rsidP="002962A5">
      <w:pPr>
        <w:spacing w:after="160"/>
        <w:ind w:firstLine="851"/>
        <w:contextualSpacing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t>6. Требования к определению зон купания и иных зон, необходимых для осуществления рекреационной деятельности</w:t>
      </w:r>
    </w:p>
    <w:p w14:paraId="569C2649" w14:textId="77777777" w:rsidR="00CC0024" w:rsidRPr="00CC0024" w:rsidRDefault="00CC0024" w:rsidP="002962A5">
      <w:pPr>
        <w:spacing w:after="160"/>
        <w:contextualSpacing/>
        <w:jc w:val="center"/>
        <w:rPr>
          <w:rFonts w:eastAsia="Calibri"/>
          <w:kern w:val="2"/>
          <w:sz w:val="28"/>
          <w:szCs w:val="28"/>
          <w:lang w:eastAsia="en-US"/>
        </w:rPr>
      </w:pPr>
    </w:p>
    <w:p w14:paraId="3F7591FD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19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Перед началом купального сезона дно водоема до границы плавания должно быть обследовано водолазами и очищено от водных растений, коряг, камней, стекла и мусора, иметь постепенный скат без уступов до глубины 1,75 метров, при ширине полосы от берега не менее 15 метров.</w:t>
      </w:r>
    </w:p>
    <w:p w14:paraId="1C6E7E17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20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. В местах, отведенных для купания, не должно быть выхода грунтовых вод, водоворота, воронок и течения, превышающего 0,5 метров в секунду. </w:t>
      </w:r>
    </w:p>
    <w:p w14:paraId="55E7F067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 xml:space="preserve">Границы плавания в местах купания обозначаются буйками оранжевого цвета, расположенными на расстоянии 25 - 30 метров один от другого и до 25 метров от мест с глубиной 1 метр 300 сантиметров. </w:t>
      </w:r>
    </w:p>
    <w:p w14:paraId="3DFE742A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CC0024">
        <w:rPr>
          <w:rFonts w:eastAsia="Calibri"/>
          <w:kern w:val="2"/>
          <w:sz w:val="28"/>
          <w:szCs w:val="28"/>
          <w:lang w:eastAsia="en-US"/>
        </w:rPr>
        <w:t>Дно участка должно иметь постепенный уклон до глубины двух метров, без ям, уступов, свободно от водных растений, коряг, камней, стекла и других предметов.</w:t>
      </w:r>
    </w:p>
    <w:p w14:paraId="65BB3371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21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Площадь водного зеркала в месте купания при проточном водоеме должна обеспечивать не менее 5 квадратных метров на одного купающегося, а на непроточном водоеме - 10 – 15 квадратных метров. На каждого человека должно приходиться не менее 2 квадратных метров площади пляжа.</w:t>
      </w:r>
    </w:p>
    <w:p w14:paraId="59B15B21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22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В местах, отведенных для купания и выше их по течению до 500 метров, запрещается стирка белья и купание животных.</w:t>
      </w:r>
    </w:p>
    <w:p w14:paraId="0401DC1B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23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При размещении в местах отдыха на водных объектах лодочной станции и других сооружений для плавсредств границы коридоров для выхода последних должны находиться вне зоны купания. Для моторных лодок и гидромотоциклов это расстояние должно составлять не менее 30 метров.</w:t>
      </w:r>
    </w:p>
    <w:p w14:paraId="5665A67D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24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В зону купания не должны допускаться суда, гидроциклы и другие технические средства, за исключением средств спасательной службы.</w:t>
      </w:r>
    </w:p>
    <w:p w14:paraId="14B0E979" w14:textId="77777777" w:rsidR="00CC0024" w:rsidRPr="00CC0024" w:rsidRDefault="00CC0024" w:rsidP="00CC0024">
      <w:pPr>
        <w:spacing w:after="160"/>
        <w:ind w:firstLine="851"/>
        <w:contextualSpacing/>
        <w:rPr>
          <w:rFonts w:eastAsia="Calibri"/>
          <w:kern w:val="2"/>
          <w:sz w:val="28"/>
          <w:szCs w:val="28"/>
          <w:lang w:eastAsia="en-US"/>
        </w:rPr>
      </w:pPr>
    </w:p>
    <w:p w14:paraId="61F97530" w14:textId="77777777" w:rsidR="00CC0024" w:rsidRPr="00CC0024" w:rsidRDefault="00CC0024" w:rsidP="002962A5">
      <w:pPr>
        <w:spacing w:after="160"/>
        <w:ind w:firstLine="851"/>
        <w:contextualSpacing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lastRenderedPageBreak/>
        <w:t>7. Требования к охране водных объектов</w:t>
      </w:r>
    </w:p>
    <w:p w14:paraId="3A118F0D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4EA9ACAE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25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. Охрана водных объектов, находящихся в собственности </w:t>
      </w:r>
      <w:r w:rsidR="002A436C" w:rsidRPr="0037441F">
        <w:rPr>
          <w:rFonts w:eastAsia="Calibri"/>
          <w:kern w:val="2"/>
          <w:sz w:val="28"/>
          <w:szCs w:val="28"/>
          <w:lang w:eastAsia="en-US"/>
        </w:rPr>
        <w:t xml:space="preserve">Татарского муниципального </w:t>
      </w:r>
      <w:r w:rsidR="002A436C" w:rsidRPr="002A436C">
        <w:rPr>
          <w:rFonts w:eastAsia="Calibri"/>
          <w:kern w:val="2"/>
          <w:sz w:val="28"/>
          <w:szCs w:val="28"/>
          <w:lang w:eastAsia="en-US"/>
        </w:rPr>
        <w:t>округа</w:t>
      </w:r>
      <w:r w:rsidR="00CC0024" w:rsidRPr="002A436C">
        <w:rPr>
          <w:rFonts w:eastAsia="Calibri"/>
          <w:kern w:val="2"/>
          <w:sz w:val="28"/>
          <w:szCs w:val="28"/>
          <w:lang w:eastAsia="en-US"/>
        </w:rPr>
        <w:t xml:space="preserve"> Новосибирской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 области, осуществляется в пределах полномочий в соответствии со статьей 27 Водного кодекса Российской Федерации.</w:t>
      </w:r>
    </w:p>
    <w:p w14:paraId="5E526993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26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При использовании водных объектов физические и юридические лица обязаны осуществлять водохозяйственные мероприятия в соответствии с Водным кодексом Российской Федерации, а также Правилами охраны поверхностных водных объектов и правилами охраны подземных водных объектов, утвержденными постановлением Правительством Российской Федерации от 10.09.2020 № 1391.</w:t>
      </w:r>
    </w:p>
    <w:p w14:paraId="1AA9087E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27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Собственники водных объектов осуществляют мероприятия по охране водных объектов, предотвращению их загрязнения, засорения и истощения вод, а также меры по ликвидации последствий указанных явлений.</w:t>
      </w:r>
    </w:p>
    <w:p w14:paraId="61B78650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58A8A246" w14:textId="77777777" w:rsidR="00CC0024" w:rsidRPr="00CC0024" w:rsidRDefault="00CC0024" w:rsidP="002962A5">
      <w:pPr>
        <w:spacing w:after="160"/>
        <w:ind w:firstLine="851"/>
        <w:contextualSpacing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CC0024">
        <w:rPr>
          <w:rFonts w:eastAsia="Calibri"/>
          <w:b/>
          <w:bCs/>
          <w:kern w:val="2"/>
          <w:sz w:val="28"/>
          <w:szCs w:val="28"/>
          <w:lang w:eastAsia="en-US"/>
        </w:rPr>
        <w:t>8. Иные требования, необходимые для использования и охраны водных объектов или их частей для рекреационных целей</w:t>
      </w:r>
    </w:p>
    <w:p w14:paraId="586630E5" w14:textId="77777777" w:rsidR="00CC0024" w:rsidRPr="00CC0024" w:rsidRDefault="00CC002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636E9662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28</w:t>
      </w:r>
      <w:r w:rsidR="002A436C">
        <w:rPr>
          <w:rFonts w:eastAsia="Calibri"/>
          <w:kern w:val="2"/>
          <w:sz w:val="28"/>
          <w:szCs w:val="28"/>
          <w:lang w:eastAsia="en-US"/>
        </w:rPr>
        <w:t>.</w:t>
      </w:r>
      <w:r w:rsidR="009D7F8B">
        <w:rPr>
          <w:rFonts w:eastAsia="Calibri"/>
          <w:kern w:val="2"/>
          <w:sz w:val="28"/>
          <w:szCs w:val="28"/>
          <w:lang w:eastAsia="en-US"/>
        </w:rPr>
        <w:t>Администрация Татарского муниципального округа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 предоставляют гражданам информацию об ограничениях водопользования на водных объектах общего пользования, расположенных на территории </w:t>
      </w:r>
      <w:r>
        <w:rPr>
          <w:rFonts w:eastAsia="Calibri"/>
          <w:kern w:val="2"/>
          <w:sz w:val="28"/>
          <w:szCs w:val="28"/>
          <w:lang w:eastAsia="en-US"/>
        </w:rPr>
        <w:t>Татарского муниципального округа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 Новосибирской области.</w:t>
      </w:r>
    </w:p>
    <w:p w14:paraId="248C1B99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 29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. На период купального сезона эксплуатант должен организовать, с учетом особенностей расположения, размеров береговой территории и акватории места отдыха, развертывание одного или нескольких спасательных постов (станций), укомплектованных необходимыми плавательными средствами, оборудованием, снаряжением и дежурство на них спасателей и </w:t>
      </w:r>
      <w:r w:rsidR="002962A5" w:rsidRPr="00CC0024">
        <w:rPr>
          <w:rFonts w:eastAsia="Calibri"/>
          <w:kern w:val="2"/>
          <w:sz w:val="28"/>
          <w:szCs w:val="28"/>
          <w:lang w:eastAsia="en-US"/>
        </w:rPr>
        <w:t>медицинского персонала для предупреждения несчастных случаев,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 xml:space="preserve"> и оказания помощи терпящим бедствие на водных объектах.</w:t>
      </w:r>
    </w:p>
    <w:p w14:paraId="2E0B88EF" w14:textId="77777777" w:rsidR="00CC0024" w:rsidRPr="00CC0024" w:rsidRDefault="00424B04" w:rsidP="00CC002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30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</w:t>
      </w:r>
      <w:r w:rsidR="00FE5C0F">
        <w:rPr>
          <w:rFonts w:eastAsia="Calibri"/>
          <w:kern w:val="2"/>
          <w:sz w:val="28"/>
          <w:szCs w:val="28"/>
          <w:lang w:eastAsia="en-US"/>
        </w:rPr>
        <w:t> 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Спасательные посты должны быть укомплектованы плавсредствами, спасательным оборудованием и снаряжением, обеспечиваются одновременным дежурством не менее двух спасателей этих постов (специалистов спасательных постов) для предупреждения несчастных случаев, происшествий, гибели и травматизма людей на водных объектах.</w:t>
      </w:r>
    </w:p>
    <w:p w14:paraId="0B911630" w14:textId="77777777" w:rsidR="00CC0024" w:rsidRDefault="00424B04" w:rsidP="00424B0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31</w:t>
      </w:r>
      <w:r w:rsidR="00CC0024" w:rsidRPr="00CC0024">
        <w:rPr>
          <w:rFonts w:eastAsia="Calibri"/>
          <w:kern w:val="2"/>
          <w:sz w:val="28"/>
          <w:szCs w:val="28"/>
          <w:lang w:eastAsia="en-US"/>
        </w:rPr>
        <w:t>. Водопользователи (владельцы пляжей) на пляжах, протяженность береговой линии которых составляет более 200 метров, должны обеспечить установку на пляжах технических средств для экстренного вызова спасателей к месту происшествия.</w:t>
      </w:r>
    </w:p>
    <w:p w14:paraId="580CEF5A" w14:textId="77777777" w:rsidR="00D91D58" w:rsidRDefault="00D91D58" w:rsidP="00424B04">
      <w:pPr>
        <w:spacing w:after="160"/>
        <w:ind w:firstLine="851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</w:p>
    <w:p w14:paraId="03472737" w14:textId="77777777" w:rsidR="00D91D58" w:rsidRDefault="00D91D58" w:rsidP="00D91D58">
      <w:pPr>
        <w:spacing w:after="16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Согласовано</w:t>
      </w:r>
    </w:p>
    <w:p w14:paraId="5BB82273" w14:textId="77777777" w:rsidR="00D91D58" w:rsidRDefault="00D91D58" w:rsidP="00D91D58">
      <w:pPr>
        <w:spacing w:after="160"/>
        <w:contextualSpacing/>
        <w:jc w:val="both"/>
      </w:pPr>
      <w:r>
        <w:rPr>
          <w:rFonts w:eastAsia="Calibri"/>
          <w:kern w:val="2"/>
          <w:sz w:val="28"/>
          <w:szCs w:val="28"/>
          <w:lang w:eastAsia="en-US"/>
        </w:rPr>
        <w:t>Председатель Совета депутатов</w:t>
      </w:r>
      <w:r w:rsidRPr="00D91D58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администрации </w:t>
      </w:r>
    </w:p>
    <w:p w14:paraId="420E7BD5" w14:textId="77777777" w:rsidR="00D91D58" w:rsidRDefault="00D91D58" w:rsidP="00D91D58">
      <w:pPr>
        <w:spacing w:after="160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Татарского муниципального округа                                                    В.В. Носков</w:t>
      </w:r>
    </w:p>
    <w:p w14:paraId="40B173FE" w14:textId="77777777" w:rsidR="00D91D58" w:rsidRDefault="00D91D58">
      <w:pPr>
        <w:spacing w:after="160"/>
        <w:contextualSpacing/>
        <w:jc w:val="both"/>
      </w:pPr>
    </w:p>
    <w:sectPr w:rsidR="00D91D58" w:rsidSect="00382510">
      <w:headerReference w:type="default" r:id="rId9"/>
      <w:pgSz w:w="11906" w:h="16838"/>
      <w:pgMar w:top="567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EA5F8" w14:textId="77777777" w:rsidR="0019623D" w:rsidRDefault="0019623D">
      <w:r>
        <w:separator/>
      </w:r>
    </w:p>
  </w:endnote>
  <w:endnote w:type="continuationSeparator" w:id="0">
    <w:p w14:paraId="4CC36EE7" w14:textId="77777777" w:rsidR="0019623D" w:rsidRDefault="0019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3503D" w14:textId="77777777" w:rsidR="0019623D" w:rsidRDefault="0019623D">
      <w:r>
        <w:separator/>
      </w:r>
    </w:p>
  </w:footnote>
  <w:footnote w:type="continuationSeparator" w:id="0">
    <w:p w14:paraId="4C67B7E9" w14:textId="77777777" w:rsidR="0019623D" w:rsidRDefault="00196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5F17" w14:textId="77777777" w:rsidR="00C654E5" w:rsidRPr="00425CAD" w:rsidRDefault="00C654E5" w:rsidP="00C654E5">
    <w:pPr>
      <w:pStyle w:val="a7"/>
      <w:jc w:val="right"/>
      <w:rPr>
        <w:b/>
        <w:sz w:val="28"/>
        <w:szCs w:val="2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2C9C"/>
    <w:multiLevelType w:val="hybridMultilevel"/>
    <w:tmpl w:val="0B3C3C90"/>
    <w:lvl w:ilvl="0" w:tplc="5D9ED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0B4E33"/>
    <w:multiLevelType w:val="multilevel"/>
    <w:tmpl w:val="8A58CFB8"/>
    <w:lvl w:ilvl="0">
      <w:start w:val="1"/>
      <w:numFmt w:val="decimal"/>
      <w:lvlText w:val="%1."/>
      <w:lvlJc w:val="left"/>
      <w:pPr>
        <w:tabs>
          <w:tab w:val="num" w:pos="0"/>
        </w:tabs>
        <w:ind w:left="112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20" w:hanging="2160"/>
      </w:pPr>
    </w:lvl>
  </w:abstractNum>
  <w:num w:numId="1" w16cid:durableId="249051060">
    <w:abstractNumId w:val="1"/>
  </w:num>
  <w:num w:numId="2" w16cid:durableId="1217400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4E5"/>
    <w:rsid w:val="00034BB6"/>
    <w:rsid w:val="00071690"/>
    <w:rsid w:val="00081246"/>
    <w:rsid w:val="00130CFE"/>
    <w:rsid w:val="001453E6"/>
    <w:rsid w:val="001466B2"/>
    <w:rsid w:val="0019623D"/>
    <w:rsid w:val="001A661F"/>
    <w:rsid w:val="002962A5"/>
    <w:rsid w:val="002A3A33"/>
    <w:rsid w:val="002A436C"/>
    <w:rsid w:val="0037441F"/>
    <w:rsid w:val="00382510"/>
    <w:rsid w:val="00424B04"/>
    <w:rsid w:val="00533830"/>
    <w:rsid w:val="00554749"/>
    <w:rsid w:val="00563CF0"/>
    <w:rsid w:val="005A6879"/>
    <w:rsid w:val="005B2524"/>
    <w:rsid w:val="006A66E1"/>
    <w:rsid w:val="00831D35"/>
    <w:rsid w:val="00851AB7"/>
    <w:rsid w:val="008E3E0D"/>
    <w:rsid w:val="009B511F"/>
    <w:rsid w:val="009D548D"/>
    <w:rsid w:val="009D7F8B"/>
    <w:rsid w:val="009F1331"/>
    <w:rsid w:val="00A46951"/>
    <w:rsid w:val="00AA6D4E"/>
    <w:rsid w:val="00AB4A0C"/>
    <w:rsid w:val="00AC7E83"/>
    <w:rsid w:val="00C3537B"/>
    <w:rsid w:val="00C44935"/>
    <w:rsid w:val="00C654E5"/>
    <w:rsid w:val="00C725C0"/>
    <w:rsid w:val="00CC0024"/>
    <w:rsid w:val="00CD0963"/>
    <w:rsid w:val="00D41768"/>
    <w:rsid w:val="00D61927"/>
    <w:rsid w:val="00D839CA"/>
    <w:rsid w:val="00D91D58"/>
    <w:rsid w:val="00D926BE"/>
    <w:rsid w:val="00DF36FB"/>
    <w:rsid w:val="00E511E2"/>
    <w:rsid w:val="00E839EE"/>
    <w:rsid w:val="00F458D6"/>
    <w:rsid w:val="00F826A3"/>
    <w:rsid w:val="00F83639"/>
    <w:rsid w:val="00F92241"/>
    <w:rsid w:val="00FD63FF"/>
    <w:rsid w:val="00FE5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BCE0C29"/>
  <w15:docId w15:val="{72A5BAE5-5CF7-4B7B-BFED-16F5E3BB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4E5"/>
  </w:style>
  <w:style w:type="paragraph" w:styleId="1">
    <w:name w:val="heading 1"/>
    <w:basedOn w:val="a"/>
    <w:next w:val="a"/>
    <w:link w:val="10"/>
    <w:qFormat/>
    <w:rsid w:val="00C654E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654E5"/>
    <w:rPr>
      <w:sz w:val="28"/>
      <w:lang w:val="ru-RU" w:eastAsia="ru-RU" w:bidi="ar-SA"/>
    </w:rPr>
  </w:style>
  <w:style w:type="paragraph" w:styleId="a3">
    <w:name w:val="Title"/>
    <w:basedOn w:val="a"/>
    <w:link w:val="a4"/>
    <w:qFormat/>
    <w:rsid w:val="00C654E5"/>
    <w:pPr>
      <w:jc w:val="center"/>
    </w:pPr>
    <w:rPr>
      <w:b/>
      <w:sz w:val="24"/>
      <w:lang w:val="en-US"/>
    </w:rPr>
  </w:style>
  <w:style w:type="character" w:customStyle="1" w:styleId="a4">
    <w:name w:val="Заголовок Знак"/>
    <w:basedOn w:val="a0"/>
    <w:link w:val="a3"/>
    <w:locked/>
    <w:rsid w:val="00C654E5"/>
    <w:rPr>
      <w:b/>
      <w:sz w:val="24"/>
      <w:lang w:val="en-US" w:eastAsia="ru-RU" w:bidi="ar-SA"/>
    </w:rPr>
  </w:style>
  <w:style w:type="paragraph" w:styleId="a5">
    <w:name w:val="Subtitle"/>
    <w:basedOn w:val="a"/>
    <w:link w:val="a6"/>
    <w:qFormat/>
    <w:rsid w:val="00C654E5"/>
    <w:pPr>
      <w:jc w:val="center"/>
    </w:pPr>
    <w:rPr>
      <w:b/>
      <w:sz w:val="28"/>
    </w:rPr>
  </w:style>
  <w:style w:type="character" w:customStyle="1" w:styleId="a6">
    <w:name w:val="Подзаголовок Знак"/>
    <w:basedOn w:val="a0"/>
    <w:link w:val="a5"/>
    <w:locked/>
    <w:rsid w:val="00C654E5"/>
    <w:rPr>
      <w:b/>
      <w:sz w:val="28"/>
      <w:lang w:val="ru-RU" w:eastAsia="ru-RU" w:bidi="ar-SA"/>
    </w:rPr>
  </w:style>
  <w:style w:type="paragraph" w:styleId="2">
    <w:name w:val="Body Text 2"/>
    <w:basedOn w:val="a"/>
    <w:link w:val="20"/>
    <w:rsid w:val="00C654E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C654E5"/>
    <w:rPr>
      <w:lang w:val="ru-RU" w:eastAsia="ru-RU" w:bidi="ar-SA"/>
    </w:rPr>
  </w:style>
  <w:style w:type="paragraph" w:styleId="a7">
    <w:name w:val="header"/>
    <w:basedOn w:val="a"/>
    <w:link w:val="a8"/>
    <w:rsid w:val="00C654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C654E5"/>
    <w:rPr>
      <w:lang w:val="ru-RU" w:eastAsia="ru-RU" w:bidi="ar-SA"/>
    </w:rPr>
  </w:style>
  <w:style w:type="paragraph" w:styleId="a9">
    <w:name w:val="Balloon Text"/>
    <w:basedOn w:val="a"/>
    <w:link w:val="aa"/>
    <w:rsid w:val="00DF36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F36F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CC0024"/>
    <w:rPr>
      <w:rFonts w:ascii="Calibri" w:eastAsia="Calibri" w:hAnsi="Calibri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202,bqiaagaaeyqcaaagiaiaaankfwaabxixaaaaaaaaaaaaaaaaaaaaaaaaaaaaaaaaaaaaaaaaaaaaaaaaaaaaaaaaaaaaaaaaaaaaaaaaaaaaaaaaaaaaaaaaaaaaaaaaaaaaaaaaaaaaaaaaaaaaaaaaaaaaaaaaaaaaaaaaaaaaaaaaaaaaaaaaaaaaaaaaaaaaaaaaaaaaaaaaaaaaaaaaaaaaaaaaaaaaaaaa"/>
    <w:basedOn w:val="a"/>
    <w:rsid w:val="00424B04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24B0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footer"/>
    <w:basedOn w:val="a"/>
    <w:link w:val="ae"/>
    <w:unhideWhenUsed/>
    <w:rsid w:val="002962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962A5"/>
  </w:style>
  <w:style w:type="paragraph" w:styleId="af">
    <w:name w:val="List Paragraph"/>
    <w:basedOn w:val="a"/>
    <w:uiPriority w:val="34"/>
    <w:qFormat/>
    <w:rsid w:val="00382510"/>
    <w:pPr>
      <w:ind w:left="720"/>
      <w:contextualSpacing/>
    </w:pPr>
  </w:style>
  <w:style w:type="paragraph" w:styleId="af0">
    <w:name w:val="No Spacing"/>
    <w:uiPriority w:val="1"/>
    <w:qFormat/>
    <w:rsid w:val="00382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4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1696</Words>
  <Characters>12187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39org-noskova</cp:lastModifiedBy>
  <cp:revision>15</cp:revision>
  <cp:lastPrinted>2025-04-15T08:04:00Z</cp:lastPrinted>
  <dcterms:created xsi:type="dcterms:W3CDTF">2025-04-15T03:09:00Z</dcterms:created>
  <dcterms:modified xsi:type="dcterms:W3CDTF">2025-04-16T03:12:00Z</dcterms:modified>
</cp:coreProperties>
</file>